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2386" w14:textId="3B408AE1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3F6FF1">
        <w:rPr>
          <w:rFonts w:ascii="Arial" w:hAnsi="Arial" w:cs="Arial"/>
          <w:b/>
          <w:sz w:val="24"/>
          <w:lang w:val="en-US"/>
        </w:rPr>
        <w:t>4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E03F11">
        <w:rPr>
          <w:rFonts w:ascii="Arial" w:hAnsi="Arial" w:cs="Arial"/>
          <w:b/>
          <w:sz w:val="24"/>
          <w:lang w:val="en-US"/>
        </w:rPr>
        <w:t>9</w:t>
      </w:r>
      <w:r w:rsidR="00B24E76">
        <w:rPr>
          <w:rFonts w:ascii="Arial" w:hAnsi="Arial" w:cs="Arial"/>
          <w:b/>
          <w:sz w:val="24"/>
          <w:lang w:val="en-US"/>
        </w:rPr>
        <w:t>2</w:t>
      </w:r>
      <w:r w:rsidR="00271F76">
        <w:rPr>
          <w:rFonts w:ascii="Arial" w:hAnsi="Arial" w:cs="Arial"/>
          <w:b/>
          <w:sz w:val="24"/>
          <w:lang w:val="en-US"/>
        </w:rPr>
        <w:t>bis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6D29D9" w:rsidRPr="006D29D9">
        <w:rPr>
          <w:rFonts w:ascii="Arial" w:hAnsi="Arial" w:cs="Arial"/>
          <w:b/>
          <w:sz w:val="24"/>
          <w:lang w:val="en-US"/>
        </w:rPr>
        <w:t>R4-1912102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E70C18" w:rsidRPr="00E70C18">
        <w:rPr>
          <w:rFonts w:ascii="Arial" w:hAnsi="Arial" w:cs="Arial"/>
          <w:b/>
          <w:sz w:val="24"/>
        </w:rPr>
        <w:t>Chongqing</w:t>
      </w:r>
      <w:r w:rsidRPr="00DD1C07">
        <w:rPr>
          <w:rFonts w:ascii="Arial" w:hAnsi="Arial" w:cs="Arial"/>
          <w:b/>
          <w:sz w:val="24"/>
        </w:rPr>
        <w:t xml:space="preserve">, </w:t>
      </w:r>
      <w:r w:rsidR="00342EC7">
        <w:rPr>
          <w:rFonts w:ascii="Arial" w:hAnsi="Arial" w:cs="Arial"/>
          <w:b/>
          <w:sz w:val="24"/>
        </w:rPr>
        <w:t>China</w:t>
      </w:r>
      <w:r w:rsidRPr="00DD1C07">
        <w:rPr>
          <w:rFonts w:ascii="Arial" w:hAnsi="Arial" w:cs="Arial"/>
          <w:b/>
          <w:sz w:val="24"/>
        </w:rPr>
        <w:t xml:space="preserve">, </w:t>
      </w:r>
      <w:r w:rsidR="0046119F">
        <w:rPr>
          <w:rFonts w:ascii="Arial" w:hAnsi="Arial" w:cs="Arial"/>
          <w:b/>
          <w:sz w:val="24"/>
        </w:rPr>
        <w:t>14 – 18 October</w:t>
      </w:r>
      <w:r w:rsidR="00B24E76"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D34A8EA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870CA" w:rsidRPr="001870CA">
        <w:rPr>
          <w:rFonts w:ascii="Arial" w:hAnsi="Arial" w:cs="Arial"/>
          <w:sz w:val="24"/>
          <w:szCs w:val="24"/>
        </w:rPr>
        <w:t>10.2.3.1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2FC725F0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939F6" w:rsidRPr="00D939F6">
        <w:rPr>
          <w:rFonts w:ascii="Arial" w:hAnsi="Arial" w:cs="Arial"/>
          <w:sz w:val="24"/>
          <w:szCs w:val="24"/>
        </w:rPr>
        <w:t>Weighted RMS Correlation Error for LTE</w:t>
      </w:r>
      <w:r w:rsidR="00D939F6">
        <w:rPr>
          <w:rFonts w:ascii="Arial" w:hAnsi="Arial" w:cs="Arial"/>
          <w:sz w:val="24"/>
          <w:szCs w:val="24"/>
        </w:rPr>
        <w:t xml:space="preserve"> </w:t>
      </w:r>
      <w:r w:rsidR="00895189">
        <w:rPr>
          <w:rFonts w:ascii="Arial" w:hAnsi="Arial" w:cs="Arial"/>
          <w:sz w:val="24"/>
          <w:szCs w:val="24"/>
        </w:rPr>
        <w:t>MPAC Systems</w:t>
      </w:r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C45195E" w:rsidR="000606FD" w:rsidRDefault="00D939F6" w:rsidP="000606FD">
      <w:pPr>
        <w:ind w:left="48"/>
        <w:rPr>
          <w:rFonts w:eastAsia="Batang"/>
        </w:rPr>
      </w:pPr>
      <w:r>
        <w:rPr>
          <w:rFonts w:eastAsia="Batang"/>
        </w:rPr>
        <w:t>This contribution p</w:t>
      </w:r>
      <w:r w:rsidRPr="00D939F6">
        <w:rPr>
          <w:rFonts w:eastAsia="Batang"/>
        </w:rPr>
        <w:t>resent</w:t>
      </w:r>
      <w:r>
        <w:rPr>
          <w:rFonts w:eastAsia="Batang"/>
        </w:rPr>
        <w:t>s</w:t>
      </w:r>
      <w:r w:rsidRPr="00D939F6">
        <w:rPr>
          <w:rFonts w:eastAsia="Batang"/>
        </w:rPr>
        <w:t xml:space="preserve"> weighted RMS correlation errors for the </w:t>
      </w:r>
      <w:r w:rsidR="00DC5F83">
        <w:rPr>
          <w:rFonts w:eastAsia="Batang"/>
        </w:rPr>
        <w:t>8</w:t>
      </w:r>
      <w:r w:rsidR="00DC5F83" w:rsidRPr="00D939F6">
        <w:rPr>
          <w:rFonts w:eastAsia="Batang"/>
        </w:rPr>
        <w:t xml:space="preserve"> </w:t>
      </w:r>
      <w:r w:rsidRPr="00D939F6">
        <w:rPr>
          <w:rFonts w:eastAsia="Batang"/>
        </w:rPr>
        <w:t>uniform</w:t>
      </w:r>
      <w:r w:rsidR="00365BDC">
        <w:rPr>
          <w:rFonts w:eastAsia="Batang"/>
        </w:rPr>
        <w:t>ly spaced</w:t>
      </w:r>
      <w:r w:rsidRPr="00D939F6">
        <w:rPr>
          <w:rFonts w:eastAsia="Batang"/>
        </w:rPr>
        <w:t xml:space="preserve"> probe MPAC system</w:t>
      </w:r>
      <w:r w:rsidR="00D87688">
        <w:rPr>
          <w:rFonts w:eastAsia="Batang"/>
        </w:rPr>
        <w:t>s</w:t>
      </w:r>
      <w:r w:rsidRPr="00D939F6">
        <w:rPr>
          <w:rFonts w:eastAsia="Batang"/>
        </w:rPr>
        <w:t xml:space="preserve"> using LTE channel models UMi</w:t>
      </w:r>
      <w:r w:rsidR="0095470C">
        <w:rPr>
          <w:rFonts w:eastAsia="Batang"/>
        </w:rPr>
        <w:t xml:space="preserve"> and</w:t>
      </w:r>
      <w:r w:rsidRPr="00D939F6">
        <w:rPr>
          <w:rFonts w:eastAsia="Batang"/>
        </w:rPr>
        <w:t xml:space="preserve"> UMa, crossed-dipole BS antenna assumptions evaluated over a disc </w:t>
      </w:r>
      <w:r w:rsidR="00365BDC">
        <w:rPr>
          <w:rFonts w:eastAsia="Batang"/>
        </w:rPr>
        <w:t xml:space="preserve">with </w:t>
      </w:r>
      <w:r w:rsidR="006E293F">
        <w:rPr>
          <w:rFonts w:eastAsia="Batang"/>
        </w:rPr>
        <w:t>diameter</w:t>
      </w:r>
      <w:r w:rsidR="00365BDC">
        <w:rPr>
          <w:rFonts w:eastAsia="Batang"/>
        </w:rPr>
        <w:t xml:space="preserve"> </w:t>
      </w:r>
      <w:r w:rsidR="00365BDC" w:rsidRPr="00365BDC">
        <w:rPr>
          <w:rFonts w:ascii="Symbol" w:eastAsia="Batang" w:hAnsi="Symbol"/>
        </w:rPr>
        <w:t></w:t>
      </w:r>
      <w:r w:rsidR="00365BDC">
        <w:rPr>
          <w:rFonts w:eastAsia="Batang"/>
        </w:rPr>
        <w:t xml:space="preserve"> </w:t>
      </w:r>
      <w:r w:rsidR="00B6136C">
        <w:rPr>
          <w:rFonts w:eastAsia="Batang"/>
        </w:rPr>
        <w:t xml:space="preserve">and </w:t>
      </w:r>
      <w:r w:rsidR="000B3D19">
        <w:rPr>
          <w:rFonts w:eastAsia="Batang"/>
        </w:rPr>
        <w:t xml:space="preserve">thus </w:t>
      </w:r>
      <w:r w:rsidR="00B6136C">
        <w:rPr>
          <w:rFonts w:eastAsia="Batang"/>
        </w:rPr>
        <w:t xml:space="preserve">max antenna separation distance of </w:t>
      </w:r>
      <w:r w:rsidR="00B6136C" w:rsidRPr="003A2C25">
        <w:rPr>
          <w:rFonts w:ascii="Symbol" w:eastAsia="Batang" w:hAnsi="Symbol"/>
        </w:rPr>
        <w:t></w:t>
      </w:r>
      <w:r w:rsidR="00B6136C">
        <w:rPr>
          <w:rFonts w:eastAsia="Batang"/>
        </w:rPr>
        <w:t xml:space="preserve"> </w:t>
      </w:r>
      <w:r w:rsidR="0095470C">
        <w:rPr>
          <w:rFonts w:eastAsia="Batang"/>
        </w:rPr>
        <w:t xml:space="preserve">(Option 6 in Figure 1). </w:t>
      </w:r>
      <w:r w:rsidR="001616E4">
        <w:rPr>
          <w:rFonts w:eastAsia="Batang"/>
        </w:rPr>
        <w:t xml:space="preserve">The weighted RMS correlation error for </w:t>
      </w:r>
      <w:r w:rsidR="0095470C">
        <w:rPr>
          <w:rFonts w:eastAsia="Batang"/>
        </w:rPr>
        <w:t xml:space="preserve">Option </w:t>
      </w:r>
      <w:r w:rsidR="001D6A53">
        <w:rPr>
          <w:rFonts w:eastAsia="Batang"/>
        </w:rPr>
        <w:t>2</w:t>
      </w:r>
      <w:r w:rsidR="002F0825">
        <w:rPr>
          <w:rFonts w:eastAsia="Batang"/>
        </w:rPr>
        <w:t xml:space="preserve"> </w:t>
      </w:r>
      <w:r w:rsidR="0095470C">
        <w:rPr>
          <w:rFonts w:eastAsia="Batang"/>
        </w:rPr>
        <w:t xml:space="preserve">is </w:t>
      </w:r>
      <w:r w:rsidR="002F0825">
        <w:rPr>
          <w:rFonts w:eastAsia="Batang"/>
        </w:rPr>
        <w:t>analysed in this contribution as well</w:t>
      </w:r>
      <w:r w:rsidR="0095470C">
        <w:rPr>
          <w:rFonts w:eastAsia="Batang"/>
        </w:rPr>
        <w:t>.</w:t>
      </w:r>
    </w:p>
    <w:p w14:paraId="44384211" w14:textId="67C9A587" w:rsidR="0095470C" w:rsidRPr="00C5364A" w:rsidRDefault="00141F8D" w:rsidP="006E293F">
      <w:pPr>
        <w:spacing w:after="0"/>
      </w:pPr>
      <w:r w:rsidRPr="00C5364A">
        <w:object w:dxaOrig="14141" w:dyaOrig="3081" w14:anchorId="6F8223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08pt" o:ole="">
            <v:imagedata r:id="rId12" o:title=""/>
          </v:shape>
          <o:OLEObject Type="Embed" ProgID="Visio.Drawing.11" ShapeID="_x0000_i1025" DrawAspect="Content" ObjectID="_1631703795" r:id="rId13"/>
        </w:object>
      </w:r>
    </w:p>
    <w:p w14:paraId="3D4B6E7A" w14:textId="7566B9A5" w:rsidR="0095470C" w:rsidRPr="00C5364A" w:rsidRDefault="0095470C" w:rsidP="0095470C">
      <w:pPr>
        <w:pStyle w:val="Caption"/>
        <w:jc w:val="center"/>
      </w:pPr>
      <w:bookmarkStart w:id="3" w:name="_Ref7776758"/>
      <w:r w:rsidRPr="00C5364A">
        <w:t xml:space="preserve">Figure </w:t>
      </w:r>
      <w:r w:rsidRPr="00C5364A">
        <w:fldChar w:fldCharType="begin"/>
      </w:r>
      <w:r w:rsidRPr="00C5364A">
        <w:instrText xml:space="preserve"> SEQ Figure \* ARABIC </w:instrText>
      </w:r>
      <w:r w:rsidRPr="00C5364A">
        <w:fldChar w:fldCharType="separate"/>
      </w:r>
      <w:r w:rsidRPr="00C5364A">
        <w:t>1</w:t>
      </w:r>
      <w:r w:rsidRPr="00C5364A">
        <w:fldChar w:fldCharType="end"/>
      </w:r>
      <w:bookmarkEnd w:id="3"/>
      <w:r w:rsidR="00602867">
        <w:t>:</w:t>
      </w:r>
      <w:r w:rsidRPr="00C5364A">
        <w:t xml:space="preserve"> Illustrations of six sampling assumptions for</w:t>
      </w:r>
      <w:r w:rsidR="001616E4">
        <w:t xml:space="preserve"> weighted</w:t>
      </w:r>
      <w:r w:rsidRPr="00C5364A">
        <w:t xml:space="preserve"> </w:t>
      </w:r>
      <w:r w:rsidR="00C64F8A">
        <w:t xml:space="preserve">RMS </w:t>
      </w:r>
      <w:r w:rsidRPr="00C5364A">
        <w:t>correlation evaluation.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50186D93" w14:textId="4D882463" w:rsidR="00602867" w:rsidRDefault="00BA7EB0" w:rsidP="00E03F11">
      <w:r>
        <w:t>In LTE</w:t>
      </w:r>
      <w:r w:rsidR="00004D35">
        <w:t xml:space="preserve"> </w:t>
      </w:r>
      <w:r w:rsidR="00004D35">
        <w:fldChar w:fldCharType="begin"/>
      </w:r>
      <w:r w:rsidR="00004D35">
        <w:instrText xml:space="preserve"> REF _Ref20933144 \n \h </w:instrText>
      </w:r>
      <w:r w:rsidR="00004D35">
        <w:fldChar w:fldCharType="separate"/>
      </w:r>
      <w:r w:rsidR="00004D35">
        <w:t>[1]</w:t>
      </w:r>
      <w:r w:rsidR="00004D35">
        <w:fldChar w:fldCharType="end"/>
      </w:r>
      <w:r w:rsidR="00004D35">
        <w:fldChar w:fldCharType="begin"/>
      </w:r>
      <w:r w:rsidR="00004D35">
        <w:instrText xml:space="preserve"> REF _Ref20931295 \n \h </w:instrText>
      </w:r>
      <w:r w:rsidR="00004D35">
        <w:fldChar w:fldCharType="separate"/>
      </w:r>
      <w:r w:rsidR="00004D35">
        <w:t>[2]</w:t>
      </w:r>
      <w:r w:rsidR="00004D35">
        <w:fldChar w:fldCharType="end"/>
      </w:r>
      <w:r>
        <w:t xml:space="preserve">, the spatial correlation </w:t>
      </w:r>
      <w:r w:rsidR="00C64F8A">
        <w:t xml:space="preserve">was </w:t>
      </w:r>
      <w:r w:rsidR="008D2717">
        <w:t xml:space="preserve">evaluated </w:t>
      </w:r>
      <w:r w:rsidR="00C87AD4">
        <w:t>on</w:t>
      </w:r>
      <w:r w:rsidR="001F488D">
        <w:t xml:space="preserve"> </w:t>
      </w:r>
      <w:r w:rsidR="008D2717">
        <w:t xml:space="preserve">a straight line along </w:t>
      </w:r>
      <w:r w:rsidR="00C64F8A">
        <w:t>the y</w:t>
      </w:r>
      <w:r w:rsidR="008D2717">
        <w:t xml:space="preserve">-axis </w:t>
      </w:r>
      <w:r w:rsidR="00D161A2">
        <w:t>with a maximum</w:t>
      </w:r>
      <w:r w:rsidR="00D45561">
        <w:t xml:space="preserve"> separation of 1</w:t>
      </w:r>
      <w:r w:rsidR="00D45561" w:rsidRPr="00E240FF">
        <w:rPr>
          <w:rFonts w:ascii="Symbol" w:hAnsi="Symbol"/>
        </w:rPr>
        <w:t></w:t>
      </w:r>
      <w:r w:rsidR="00195811">
        <w:t xml:space="preserve">, </w:t>
      </w:r>
      <w:r w:rsidR="00602867">
        <w:t xml:space="preserve">as illustrated in </w:t>
      </w:r>
      <w:r w:rsidR="009B6322">
        <w:fldChar w:fldCharType="begin"/>
      </w:r>
      <w:r w:rsidR="009B6322">
        <w:instrText xml:space="preserve"> REF _Ref20931316 \h </w:instrText>
      </w:r>
      <w:r w:rsidR="009B6322">
        <w:fldChar w:fldCharType="separate"/>
      </w:r>
      <w:r w:rsidR="009B6322" w:rsidRPr="00602867">
        <w:t>Figure 1</w:t>
      </w:r>
      <w:r w:rsidR="009B6322">
        <w:fldChar w:fldCharType="end"/>
      </w:r>
    </w:p>
    <w:p w14:paraId="12A0BEB0" w14:textId="6EFD6EB3" w:rsidR="00602867" w:rsidRPr="001674F5" w:rsidRDefault="00602867" w:rsidP="00E240FF">
      <w:pPr>
        <w:pStyle w:val="TH"/>
        <w:spacing w:before="0" w:after="0"/>
      </w:pPr>
      <w:r w:rsidRPr="001674F5">
        <w:rPr>
          <w:noProof/>
          <w:lang w:eastAsia="zh-CN"/>
        </w:rPr>
        <w:drawing>
          <wp:inline distT="0" distB="0" distL="0" distR="0" wp14:anchorId="550A991D" wp14:editId="4388B7BC">
            <wp:extent cx="3276600" cy="24536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4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00E8D" w14:textId="7A61405B" w:rsidR="00602867" w:rsidRPr="00602867" w:rsidRDefault="00602867" w:rsidP="00DC5F83">
      <w:pPr>
        <w:pStyle w:val="TF"/>
        <w:rPr>
          <w:rFonts w:ascii="Times New Roman" w:hAnsi="Times New Roman"/>
          <w:lang w:eastAsia="en-US"/>
        </w:rPr>
      </w:pPr>
      <w:bookmarkStart w:id="4" w:name="_Ref20931316"/>
      <w:r w:rsidRPr="00602867">
        <w:rPr>
          <w:rFonts w:ascii="Times New Roman" w:hAnsi="Times New Roman"/>
          <w:lang w:eastAsia="en-US"/>
        </w:rPr>
        <w:t xml:space="preserve">Figure </w:t>
      </w:r>
      <w:r w:rsidRPr="00602867">
        <w:rPr>
          <w:rFonts w:ascii="Times New Roman" w:hAnsi="Times New Roman"/>
          <w:lang w:eastAsia="en-US"/>
        </w:rPr>
        <w:fldChar w:fldCharType="begin"/>
      </w:r>
      <w:r w:rsidRPr="00602867">
        <w:rPr>
          <w:rFonts w:ascii="Times New Roman" w:hAnsi="Times New Roman"/>
          <w:lang w:eastAsia="en-US"/>
        </w:rPr>
        <w:instrText xml:space="preserve"> SEQ Figure \* ARABIC </w:instrText>
      </w:r>
      <w:r w:rsidRPr="00602867">
        <w:rPr>
          <w:rFonts w:ascii="Times New Roman" w:hAnsi="Times New Roman"/>
          <w:lang w:eastAsia="en-US"/>
        </w:rPr>
        <w:fldChar w:fldCharType="separate"/>
      </w:r>
      <w:r w:rsidR="009B6322">
        <w:rPr>
          <w:rFonts w:ascii="Times New Roman" w:hAnsi="Times New Roman"/>
          <w:noProof/>
          <w:lang w:eastAsia="en-US"/>
        </w:rPr>
        <w:t>2</w:t>
      </w:r>
      <w:r w:rsidRPr="00602867">
        <w:rPr>
          <w:rFonts w:ascii="Times New Roman" w:hAnsi="Times New Roman"/>
          <w:lang w:eastAsia="en-US"/>
        </w:rPr>
        <w:fldChar w:fldCharType="end"/>
      </w:r>
      <w:bookmarkEnd w:id="4"/>
      <w:r>
        <w:rPr>
          <w:rFonts w:ascii="Times New Roman" w:hAnsi="Times New Roman"/>
          <w:lang w:eastAsia="en-US"/>
        </w:rPr>
        <w:t xml:space="preserve">: </w:t>
      </w:r>
      <w:r w:rsidRPr="00602867">
        <w:rPr>
          <w:rFonts w:ascii="Times New Roman" w:hAnsi="Times New Roman"/>
          <w:lang w:eastAsia="en-US"/>
        </w:rPr>
        <w:t>Test antenna positions</w:t>
      </w:r>
      <w:r>
        <w:rPr>
          <w:rFonts w:ascii="Times New Roman" w:hAnsi="Times New Roman"/>
          <w:lang w:eastAsia="en-US"/>
        </w:rPr>
        <w:t xml:space="preserve"> (Figure </w:t>
      </w:r>
      <w:r w:rsidR="009B6322" w:rsidRPr="009B6322">
        <w:rPr>
          <w:rFonts w:ascii="Times New Roman" w:hAnsi="Times New Roman"/>
          <w:lang w:eastAsia="en-US"/>
        </w:rPr>
        <w:t>8.3.2.3-1</w:t>
      </w:r>
      <w:r w:rsidR="009B6322">
        <w:rPr>
          <w:rFonts w:ascii="Times New Roman" w:hAnsi="Times New Roman"/>
          <w:lang w:eastAsia="en-US"/>
        </w:rPr>
        <w:t xml:space="preserve"> of </w:t>
      </w:r>
      <w:r w:rsidR="009B6322">
        <w:rPr>
          <w:rFonts w:ascii="Times New Roman" w:hAnsi="Times New Roman"/>
          <w:lang w:eastAsia="en-US"/>
        </w:rPr>
        <w:fldChar w:fldCharType="begin"/>
      </w:r>
      <w:r w:rsidR="009B6322">
        <w:rPr>
          <w:rFonts w:ascii="Times New Roman" w:hAnsi="Times New Roman"/>
          <w:lang w:eastAsia="en-US"/>
        </w:rPr>
        <w:instrText xml:space="preserve"> REF _Ref20931295 \n \h </w:instrText>
      </w:r>
      <w:r w:rsidR="009B6322">
        <w:rPr>
          <w:rFonts w:ascii="Times New Roman" w:hAnsi="Times New Roman"/>
          <w:lang w:eastAsia="en-US"/>
        </w:rPr>
      </w:r>
      <w:r w:rsidR="009B6322">
        <w:rPr>
          <w:rFonts w:ascii="Times New Roman" w:hAnsi="Times New Roman"/>
          <w:lang w:eastAsia="en-US"/>
        </w:rPr>
        <w:fldChar w:fldCharType="separate"/>
      </w:r>
      <w:r w:rsidR="009B6322">
        <w:rPr>
          <w:rFonts w:ascii="Times New Roman" w:hAnsi="Times New Roman"/>
          <w:lang w:eastAsia="en-US"/>
        </w:rPr>
        <w:t>[2]</w:t>
      </w:r>
      <w:r w:rsidR="009B6322">
        <w:rPr>
          <w:rFonts w:ascii="Times New Roman" w:hAnsi="Times New Roman"/>
          <w:lang w:eastAsia="en-US"/>
        </w:rPr>
        <w:fldChar w:fldCharType="end"/>
      </w:r>
      <w:r w:rsidR="009B6322">
        <w:rPr>
          <w:rFonts w:ascii="Times New Roman" w:hAnsi="Times New Roman"/>
          <w:lang w:eastAsia="en-US"/>
        </w:rPr>
        <w:t>)</w:t>
      </w:r>
    </w:p>
    <w:p w14:paraId="6657E575" w14:textId="77777777" w:rsidR="00602867" w:rsidRDefault="00602867" w:rsidP="00E03F11"/>
    <w:p w14:paraId="3595238F" w14:textId="4BCFF56D" w:rsidR="00E03F11" w:rsidRDefault="008D2717" w:rsidP="00E03F11">
      <w:r>
        <w:lastRenderedPageBreak/>
        <w:t>Channel models were SCME UMa and UMi having 18 delays with 6 spatial clusters</w:t>
      </w:r>
      <w:r w:rsidR="007B54E7">
        <w:t xml:space="preserve"> </w:t>
      </w:r>
      <w:r w:rsidR="007B54E7">
        <w:fldChar w:fldCharType="begin"/>
      </w:r>
      <w:r w:rsidR="007B54E7">
        <w:instrText xml:space="preserve"> REF _Ref20933144 \n \h </w:instrText>
      </w:r>
      <w:r w:rsidR="007B54E7">
        <w:fldChar w:fldCharType="separate"/>
      </w:r>
      <w:r w:rsidR="007B54E7">
        <w:t>[1]</w:t>
      </w:r>
      <w:r w:rsidR="007B54E7">
        <w:fldChar w:fldCharType="end"/>
      </w:r>
      <w:r w:rsidR="007B54E7">
        <w:fldChar w:fldCharType="begin"/>
      </w:r>
      <w:r w:rsidR="007B54E7">
        <w:instrText xml:space="preserve"> REF _Ref20931295 \n \h </w:instrText>
      </w:r>
      <w:r w:rsidR="007B54E7">
        <w:fldChar w:fldCharType="separate"/>
      </w:r>
      <w:r w:rsidR="007B54E7">
        <w:t>[2]</w:t>
      </w:r>
      <w:r w:rsidR="007B54E7">
        <w:fldChar w:fldCharType="end"/>
      </w:r>
      <w:r>
        <w:t xml:space="preserve">. The </w:t>
      </w:r>
      <w:r w:rsidR="00FF1EB1">
        <w:t>results</w:t>
      </w:r>
      <w:r w:rsidR="009F6C6F">
        <w:t xml:space="preserve"> in</w:t>
      </w:r>
      <w:r w:rsidR="00FF1EB1">
        <w:t xml:space="preserve"> </w:t>
      </w:r>
      <w:r w:rsidR="00FF1EB1" w:rsidRPr="00C45662">
        <w:fldChar w:fldCharType="begin"/>
      </w:r>
      <w:r w:rsidR="00FF1EB1" w:rsidRPr="00C45662">
        <w:instrText xml:space="preserve"> REF _Ref20933278 \h </w:instrText>
      </w:r>
      <w:r w:rsidR="00C45662" w:rsidRPr="00E240FF">
        <w:instrText xml:space="preserve"> \* MERGEFORMAT </w:instrText>
      </w:r>
      <w:r w:rsidR="00FF1EB1" w:rsidRPr="00C45662">
        <w:fldChar w:fldCharType="separate"/>
      </w:r>
      <w:r w:rsidR="00A25327" w:rsidRPr="00C45662">
        <w:t xml:space="preserve">Figure </w:t>
      </w:r>
      <w:r w:rsidR="00A25327" w:rsidRPr="00C45662">
        <w:rPr>
          <w:noProof/>
        </w:rPr>
        <w:t>3</w:t>
      </w:r>
      <w:r w:rsidR="00FF1EB1" w:rsidRPr="00C45662">
        <w:fldChar w:fldCharType="end"/>
      </w:r>
      <w:r w:rsidR="009F6C6F">
        <w:t xml:space="preserve"> </w:t>
      </w:r>
      <w:r>
        <w:t xml:space="preserve">show the spatial correlation curves for the LTE </w:t>
      </w:r>
      <w:r w:rsidR="00C45662">
        <w:t>channel</w:t>
      </w:r>
      <w:r w:rsidR="000F079E">
        <w:t xml:space="preserve"> </w:t>
      </w:r>
      <w:r>
        <w:t>models of which the RMS correlation error is calculated between the curves “OTA” and “Reference”</w:t>
      </w:r>
      <w:r w:rsidR="0095470C">
        <w:t>, where “reference” is</w:t>
      </w:r>
      <w:r>
        <w:t xml:space="preserve"> the ideal SCME model. </w:t>
      </w:r>
    </w:p>
    <w:p w14:paraId="275F4085" w14:textId="77777777" w:rsidR="00BA7EB0" w:rsidRDefault="00BA7EB0" w:rsidP="00E03F11"/>
    <w:p w14:paraId="1A4F9661" w14:textId="118199C4" w:rsidR="000B73FF" w:rsidRDefault="000B73FF" w:rsidP="00E03F11">
      <w:r>
        <w:rPr>
          <w:noProof/>
        </w:rPr>
        <w:drawing>
          <wp:inline distT="0" distB="0" distL="0" distR="0" wp14:anchorId="077E63AB" wp14:editId="3782BD75">
            <wp:extent cx="3035300" cy="2399665"/>
            <wp:effectExtent l="0" t="0" r="0" b="635"/>
            <wp:docPr id="1" name="Picture 1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atial_correlation_SCME_UMa.pn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43"/>
                    <a:stretch/>
                  </pic:blipFill>
                  <pic:spPr bwMode="auto">
                    <a:xfrm>
                      <a:off x="0" y="0"/>
                      <a:ext cx="3035788" cy="24000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CC03248" wp14:editId="7E00948E">
            <wp:extent cx="3041650" cy="2399665"/>
            <wp:effectExtent l="0" t="0" r="6350" b="635"/>
            <wp:docPr id="2" name="Picture 2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patial_correlation_SCME_UMi.png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45"/>
                    <a:stretch/>
                  </pic:blipFill>
                  <pic:spPr bwMode="auto">
                    <a:xfrm>
                      <a:off x="0" y="0"/>
                      <a:ext cx="3042138" cy="2400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F4B6D1" w14:textId="16E2E683" w:rsidR="0095470C" w:rsidRPr="00E240FF" w:rsidRDefault="0095470C" w:rsidP="00E240FF">
      <w:pPr>
        <w:jc w:val="center"/>
        <w:rPr>
          <w:b/>
        </w:rPr>
      </w:pPr>
      <w:bookmarkStart w:id="5" w:name="_Ref20933278"/>
      <w:r w:rsidRPr="00E240FF">
        <w:rPr>
          <w:b/>
        </w:rPr>
        <w:t xml:space="preserve">Figure </w:t>
      </w:r>
      <w:r w:rsidRPr="00E240FF">
        <w:rPr>
          <w:b/>
        </w:rPr>
        <w:fldChar w:fldCharType="begin"/>
      </w:r>
      <w:r w:rsidRPr="00E240FF">
        <w:rPr>
          <w:b/>
        </w:rPr>
        <w:instrText xml:space="preserve"> SEQ Figure \* ARABIC </w:instrText>
      </w:r>
      <w:r w:rsidRPr="00E240FF">
        <w:rPr>
          <w:b/>
        </w:rPr>
        <w:fldChar w:fldCharType="separate"/>
      </w:r>
      <w:r w:rsidR="00FF1EB1" w:rsidRPr="00E240FF">
        <w:rPr>
          <w:b/>
          <w:noProof/>
        </w:rPr>
        <w:t>3</w:t>
      </w:r>
      <w:r w:rsidRPr="00E240FF">
        <w:rPr>
          <w:b/>
        </w:rPr>
        <w:fldChar w:fldCharType="end"/>
      </w:r>
      <w:bookmarkEnd w:id="5"/>
      <w:r w:rsidR="00AA5F2B">
        <w:rPr>
          <w:b/>
        </w:rPr>
        <w:t>:</w:t>
      </w:r>
      <w:r w:rsidRPr="00E240FF">
        <w:rPr>
          <w:b/>
        </w:rPr>
        <w:t xml:space="preserve"> Theoretical vs. OTA spatial correlation curves for SCME UMa and UMi used in LTE.</w:t>
      </w:r>
    </w:p>
    <w:p w14:paraId="52EFCC94" w14:textId="5CF9B996" w:rsidR="0080401A" w:rsidRDefault="009F6C6F" w:rsidP="00E03F11">
      <w:r>
        <w:t xml:space="preserve">The weighted </w:t>
      </w:r>
      <w:r w:rsidR="007C6C0D">
        <w:t xml:space="preserve">and non-weighted </w:t>
      </w:r>
      <w:r>
        <w:t xml:space="preserve">RMS </w:t>
      </w:r>
      <w:r w:rsidR="007C6C0D">
        <w:t xml:space="preserve">correlation </w:t>
      </w:r>
      <w:r>
        <w:t xml:space="preserve">results for </w:t>
      </w:r>
      <w:r w:rsidR="007C6C0D">
        <w:t xml:space="preserve">Options </w:t>
      </w:r>
      <w:r w:rsidR="00D64647">
        <w:t>2</w:t>
      </w:r>
      <w:r w:rsidR="007C6C0D">
        <w:t xml:space="preserve"> and 6 are presented in </w:t>
      </w:r>
      <w:r w:rsidR="00EF11A8">
        <w:fldChar w:fldCharType="begin"/>
      </w:r>
      <w:r w:rsidR="00EF11A8">
        <w:instrText xml:space="preserve"> REF _Ref20933424 \h </w:instrText>
      </w:r>
      <w:r w:rsidR="00EF11A8">
        <w:fldChar w:fldCharType="separate"/>
      </w:r>
      <w:r w:rsidR="00EF11A8">
        <w:t xml:space="preserve">Table </w:t>
      </w:r>
      <w:r w:rsidR="00EF11A8">
        <w:rPr>
          <w:noProof/>
        </w:rPr>
        <w:t>1</w:t>
      </w:r>
      <w:r w:rsidR="00EF11A8">
        <w:fldChar w:fldCharType="end"/>
      </w:r>
      <w:r w:rsidR="00AD2B24">
        <w:t xml:space="preserve"> for the typical uniform 8 probe LTE MIMO OTA MPAC systems</w:t>
      </w:r>
    </w:p>
    <w:p w14:paraId="4D6EF98A" w14:textId="68F6F346" w:rsidR="0095470C" w:rsidRDefault="0095470C" w:rsidP="00FA3B80">
      <w:pPr>
        <w:pStyle w:val="Caption"/>
        <w:jc w:val="center"/>
      </w:pPr>
      <w:bookmarkStart w:id="6" w:name="_Ref209334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3B80">
        <w:rPr>
          <w:noProof/>
        </w:rPr>
        <w:t>1</w:t>
      </w:r>
      <w:r>
        <w:fldChar w:fldCharType="end"/>
      </w:r>
      <w:bookmarkEnd w:id="6"/>
      <w:r w:rsidR="00AA5F2B">
        <w:t>:</w:t>
      </w:r>
      <w:r>
        <w:t xml:space="preserve"> RMS </w:t>
      </w:r>
      <w:r w:rsidR="004C3EDB">
        <w:t xml:space="preserve">Correlation </w:t>
      </w:r>
      <w:r>
        <w:t>error</w:t>
      </w:r>
      <w:r w:rsidR="004C3EDB">
        <w:t>s</w:t>
      </w:r>
      <w:r>
        <w:t xml:space="preserve"> for options </w:t>
      </w:r>
      <w:r w:rsidR="004C3EDB">
        <w:t>2</w:t>
      </w:r>
      <w:r>
        <w:t xml:space="preserve"> and 6 using the UMa and UMi models</w:t>
      </w:r>
      <w:r w:rsidR="004C3EDB">
        <w:t xml:space="preserve"> for LTE MIMO MPAC systems (8 uniformly spaced probes)</w:t>
      </w:r>
    </w:p>
    <w:tbl>
      <w:tblPr>
        <w:tblStyle w:val="TableGrid"/>
        <w:tblW w:w="5627" w:type="dxa"/>
        <w:jc w:val="center"/>
        <w:tblLook w:val="04A0" w:firstRow="1" w:lastRow="0" w:firstColumn="1" w:lastColumn="0" w:noHBand="0" w:noVBand="1"/>
      </w:tblPr>
      <w:tblGrid>
        <w:gridCol w:w="1217"/>
        <w:gridCol w:w="2160"/>
        <w:gridCol w:w="1170"/>
        <w:gridCol w:w="1080"/>
      </w:tblGrid>
      <w:tr w:rsidR="005F5682" w:rsidRPr="005F5682" w14:paraId="559A0380" w14:textId="77777777" w:rsidTr="00E240FF">
        <w:trPr>
          <w:trHeight w:val="780"/>
          <w:jc w:val="center"/>
        </w:trPr>
        <w:tc>
          <w:tcPr>
            <w:tcW w:w="1217" w:type="dxa"/>
            <w:hideMark/>
          </w:tcPr>
          <w:p w14:paraId="2B2976FC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F5682">
              <w:rPr>
                <w:rFonts w:eastAsia="Times New Roman"/>
                <w:b/>
                <w:bCs/>
                <w:color w:val="000000"/>
              </w:rPr>
              <w:t>Option</w:t>
            </w:r>
          </w:p>
        </w:tc>
        <w:tc>
          <w:tcPr>
            <w:tcW w:w="2160" w:type="dxa"/>
            <w:hideMark/>
          </w:tcPr>
          <w:p w14:paraId="70C66667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F5682">
              <w:rPr>
                <w:rFonts w:eastAsia="Times New Roman"/>
                <w:b/>
                <w:bCs/>
                <w:color w:val="000000"/>
              </w:rPr>
              <w:t>RMS Correlation Error</w:t>
            </w:r>
          </w:p>
        </w:tc>
        <w:tc>
          <w:tcPr>
            <w:tcW w:w="1170" w:type="dxa"/>
            <w:hideMark/>
          </w:tcPr>
          <w:p w14:paraId="06537ADA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F5682">
              <w:rPr>
                <w:rFonts w:eastAsia="Times New Roman"/>
                <w:b/>
                <w:bCs/>
                <w:color w:val="000000"/>
              </w:rPr>
              <w:t>UMa</w:t>
            </w:r>
          </w:p>
        </w:tc>
        <w:tc>
          <w:tcPr>
            <w:tcW w:w="1080" w:type="dxa"/>
            <w:hideMark/>
          </w:tcPr>
          <w:p w14:paraId="4B9CB35E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F5682">
              <w:rPr>
                <w:rFonts w:eastAsia="Times New Roman"/>
                <w:b/>
                <w:bCs/>
                <w:color w:val="000000"/>
              </w:rPr>
              <w:t>UMi</w:t>
            </w:r>
          </w:p>
        </w:tc>
      </w:tr>
      <w:tr w:rsidR="005F5682" w:rsidRPr="005F5682" w14:paraId="05F30E9B" w14:textId="77777777" w:rsidTr="00E240FF">
        <w:trPr>
          <w:trHeight w:val="290"/>
          <w:jc w:val="center"/>
        </w:trPr>
        <w:tc>
          <w:tcPr>
            <w:tcW w:w="1217" w:type="dxa"/>
            <w:vMerge w:val="restart"/>
            <w:hideMark/>
          </w:tcPr>
          <w:p w14:paraId="108523FD" w14:textId="77777777" w:rsidR="005F5682" w:rsidRPr="005F5682" w:rsidRDefault="005F5682" w:rsidP="005F5682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F5682">
              <w:rPr>
                <w:rFonts w:eastAsia="Times New Roman"/>
                <w:b/>
                <w:bCs/>
                <w:color w:val="000000"/>
              </w:rPr>
              <w:t>Option 2</w:t>
            </w:r>
          </w:p>
        </w:tc>
        <w:tc>
          <w:tcPr>
            <w:tcW w:w="2160" w:type="dxa"/>
            <w:hideMark/>
          </w:tcPr>
          <w:p w14:paraId="5EC25642" w14:textId="77777777" w:rsidR="005F5682" w:rsidRPr="005F5682" w:rsidRDefault="005F5682" w:rsidP="005F5682">
            <w:pPr>
              <w:spacing w:after="0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Weighted</w:t>
            </w:r>
          </w:p>
        </w:tc>
        <w:tc>
          <w:tcPr>
            <w:tcW w:w="1170" w:type="dxa"/>
            <w:hideMark/>
          </w:tcPr>
          <w:p w14:paraId="60740867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0.045</w:t>
            </w:r>
          </w:p>
        </w:tc>
        <w:tc>
          <w:tcPr>
            <w:tcW w:w="1080" w:type="dxa"/>
            <w:hideMark/>
          </w:tcPr>
          <w:p w14:paraId="5E733CDF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0.054</w:t>
            </w:r>
          </w:p>
        </w:tc>
      </w:tr>
      <w:tr w:rsidR="005F5682" w:rsidRPr="005F5682" w14:paraId="31F2CFA2" w14:textId="77777777" w:rsidTr="00E240FF">
        <w:trPr>
          <w:trHeight w:val="520"/>
          <w:jc w:val="center"/>
        </w:trPr>
        <w:tc>
          <w:tcPr>
            <w:tcW w:w="1217" w:type="dxa"/>
            <w:vMerge/>
            <w:hideMark/>
          </w:tcPr>
          <w:p w14:paraId="588410BF" w14:textId="77777777" w:rsidR="005F5682" w:rsidRPr="005F5682" w:rsidRDefault="005F5682" w:rsidP="005F5682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2160" w:type="dxa"/>
            <w:hideMark/>
          </w:tcPr>
          <w:p w14:paraId="5D835151" w14:textId="77777777" w:rsidR="005F5682" w:rsidRPr="005F5682" w:rsidRDefault="005F5682" w:rsidP="005F5682">
            <w:pPr>
              <w:spacing w:after="0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Non-weighted (for information only)</w:t>
            </w:r>
          </w:p>
        </w:tc>
        <w:tc>
          <w:tcPr>
            <w:tcW w:w="1170" w:type="dxa"/>
            <w:hideMark/>
          </w:tcPr>
          <w:p w14:paraId="11D379C7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0.063</w:t>
            </w:r>
          </w:p>
        </w:tc>
        <w:tc>
          <w:tcPr>
            <w:tcW w:w="1080" w:type="dxa"/>
            <w:hideMark/>
          </w:tcPr>
          <w:p w14:paraId="78F3899A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0.099</w:t>
            </w:r>
          </w:p>
        </w:tc>
      </w:tr>
      <w:tr w:rsidR="005F5682" w:rsidRPr="005F5682" w14:paraId="45BFB411" w14:textId="77777777" w:rsidTr="00E240FF">
        <w:trPr>
          <w:trHeight w:val="290"/>
          <w:jc w:val="center"/>
        </w:trPr>
        <w:tc>
          <w:tcPr>
            <w:tcW w:w="1217" w:type="dxa"/>
            <w:vMerge w:val="restart"/>
            <w:hideMark/>
          </w:tcPr>
          <w:p w14:paraId="4B1448E7" w14:textId="77777777" w:rsidR="005F5682" w:rsidRPr="005F5682" w:rsidRDefault="005F5682" w:rsidP="005F5682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F5682">
              <w:rPr>
                <w:rFonts w:eastAsia="Times New Roman"/>
                <w:b/>
                <w:bCs/>
                <w:color w:val="000000"/>
              </w:rPr>
              <w:t>Option 6</w:t>
            </w:r>
          </w:p>
        </w:tc>
        <w:tc>
          <w:tcPr>
            <w:tcW w:w="2160" w:type="dxa"/>
            <w:hideMark/>
          </w:tcPr>
          <w:p w14:paraId="643D9198" w14:textId="77777777" w:rsidR="005F5682" w:rsidRPr="005F5682" w:rsidRDefault="005F5682" w:rsidP="005F5682">
            <w:pPr>
              <w:spacing w:after="0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Weighted</w:t>
            </w:r>
          </w:p>
        </w:tc>
        <w:tc>
          <w:tcPr>
            <w:tcW w:w="1170" w:type="dxa"/>
            <w:hideMark/>
          </w:tcPr>
          <w:p w14:paraId="29075F98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0.032</w:t>
            </w:r>
          </w:p>
        </w:tc>
        <w:tc>
          <w:tcPr>
            <w:tcW w:w="1080" w:type="dxa"/>
            <w:hideMark/>
          </w:tcPr>
          <w:p w14:paraId="1AEB08DD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0.047</w:t>
            </w:r>
          </w:p>
        </w:tc>
      </w:tr>
      <w:tr w:rsidR="005F5682" w:rsidRPr="005F5682" w14:paraId="037445A6" w14:textId="77777777" w:rsidTr="00E240FF">
        <w:trPr>
          <w:trHeight w:val="520"/>
          <w:jc w:val="center"/>
        </w:trPr>
        <w:tc>
          <w:tcPr>
            <w:tcW w:w="1217" w:type="dxa"/>
            <w:vMerge/>
            <w:hideMark/>
          </w:tcPr>
          <w:p w14:paraId="666BC957" w14:textId="77777777" w:rsidR="005F5682" w:rsidRPr="005F5682" w:rsidRDefault="005F5682" w:rsidP="005F5682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2160" w:type="dxa"/>
            <w:hideMark/>
          </w:tcPr>
          <w:p w14:paraId="5017EE4A" w14:textId="77777777" w:rsidR="005F5682" w:rsidRPr="005F5682" w:rsidRDefault="005F5682" w:rsidP="005F5682">
            <w:pPr>
              <w:spacing w:after="0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Non-weighted (for information only)</w:t>
            </w:r>
          </w:p>
        </w:tc>
        <w:tc>
          <w:tcPr>
            <w:tcW w:w="1170" w:type="dxa"/>
            <w:hideMark/>
          </w:tcPr>
          <w:p w14:paraId="411D6500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0.052</w:t>
            </w:r>
          </w:p>
        </w:tc>
        <w:tc>
          <w:tcPr>
            <w:tcW w:w="1080" w:type="dxa"/>
            <w:hideMark/>
          </w:tcPr>
          <w:p w14:paraId="1FB87BDB" w14:textId="77777777" w:rsidR="005F5682" w:rsidRPr="005F5682" w:rsidRDefault="005F5682" w:rsidP="005F5682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5F5682">
              <w:rPr>
                <w:rFonts w:eastAsia="Times New Roman"/>
                <w:color w:val="000000"/>
              </w:rPr>
              <w:t>0.07</w:t>
            </w:r>
          </w:p>
        </w:tc>
      </w:tr>
    </w:tbl>
    <w:p w14:paraId="3C85C727" w14:textId="77777777" w:rsidR="00611E75" w:rsidRDefault="00611E75" w:rsidP="00E03F11"/>
    <w:p w14:paraId="22E7D522" w14:textId="68643279" w:rsidR="00107808" w:rsidRDefault="00611E75" w:rsidP="00E03F11">
      <w:r>
        <w:t>These results clearly show that for LTE with test zone sizes of 0.85</w:t>
      </w:r>
      <w:r w:rsidRPr="00E240FF">
        <w:rPr>
          <w:rFonts w:ascii="Symbol" w:hAnsi="Symbol"/>
        </w:rPr>
        <w:t></w:t>
      </w:r>
      <w:r>
        <w:t xml:space="preserve"> in CTIA </w:t>
      </w:r>
      <w:r>
        <w:fldChar w:fldCharType="begin"/>
      </w:r>
      <w:r>
        <w:instrText xml:space="preserve"> REF _Ref20933144 \n \h </w:instrText>
      </w:r>
      <w:r>
        <w:fldChar w:fldCharType="separate"/>
      </w:r>
      <w:r>
        <w:t>[1]</w:t>
      </w:r>
      <w:r>
        <w:fldChar w:fldCharType="end"/>
      </w:r>
      <w:r w:rsidR="0029208B">
        <w:t xml:space="preserve"> </w:t>
      </w:r>
      <w:r>
        <w:t>and 1</w:t>
      </w:r>
      <w:r w:rsidRPr="00E240FF">
        <w:rPr>
          <w:rFonts w:ascii="Symbol" w:hAnsi="Symbol"/>
        </w:rPr>
        <w:t></w:t>
      </w:r>
      <w:r>
        <w:t xml:space="preserve"> in 3GPP </w:t>
      </w:r>
      <w:r>
        <w:fldChar w:fldCharType="begin"/>
      </w:r>
      <w:r>
        <w:instrText xml:space="preserve"> REF _Ref20931295 \n \h </w:instrText>
      </w:r>
      <w:r>
        <w:fldChar w:fldCharType="separate"/>
      </w:r>
      <w:r>
        <w:t>[2]</w:t>
      </w:r>
      <w:r>
        <w:fldChar w:fldCharType="end"/>
      </w:r>
      <w:r>
        <w:t xml:space="preserve">, very small weighted </w:t>
      </w:r>
      <w:r w:rsidR="0029208B">
        <w:t xml:space="preserve">RMS </w:t>
      </w:r>
      <w:r>
        <w:t>correlation</w:t>
      </w:r>
      <w:r w:rsidR="00852924">
        <w:t xml:space="preserve"> errors are achieved. </w:t>
      </w:r>
    </w:p>
    <w:p w14:paraId="1325EEFF" w14:textId="5DB8597C" w:rsidR="00107808" w:rsidRDefault="00107808" w:rsidP="00E240FF">
      <w:pPr>
        <w:pStyle w:val="Caption"/>
      </w:pPr>
      <w:bookmarkStart w:id="7" w:name="_Ref2093462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Very small</w:t>
      </w:r>
      <w:r w:rsidR="00637DC5">
        <w:t xml:space="preserve"> (smaller than 0.0</w:t>
      </w:r>
      <w:r w:rsidR="00E04914">
        <w:t>5</w:t>
      </w:r>
      <w:r w:rsidR="00637DC5">
        <w:t>) weighted RMS correlation errors can be observed for the LTE MIMO OTA systems</w:t>
      </w:r>
      <w:r w:rsidR="00687B54">
        <w:t xml:space="preserve"> for Option 6.</w:t>
      </w:r>
      <w:bookmarkEnd w:id="7"/>
    </w:p>
    <w:p w14:paraId="33D117B9" w14:textId="32E84182" w:rsidR="00611E75" w:rsidRDefault="00D37667" w:rsidP="00E03F11">
      <w:r>
        <w:fldChar w:fldCharType="begin"/>
      </w:r>
      <w:r>
        <w:instrText xml:space="preserve"> REF _Ref20934235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 w:rsidR="00815275">
        <w:t xml:space="preserve"> </w:t>
      </w:r>
      <w:r w:rsidR="00227650">
        <w:t>tabulated the resulting</w:t>
      </w:r>
      <w:r w:rsidR="00054732">
        <w:t xml:space="preserve"> total test zone size for these systems </w:t>
      </w:r>
      <w:r w:rsidR="00386808">
        <w:t xml:space="preserve">for high-band NR FR1 frequencies between 3.5GHz and 7.125GHz. </w:t>
      </w:r>
    </w:p>
    <w:p w14:paraId="3964E18F" w14:textId="5D030ED4" w:rsidR="00FA3B80" w:rsidRDefault="00FA3B80" w:rsidP="00E240FF">
      <w:pPr>
        <w:pStyle w:val="Caption"/>
        <w:jc w:val="center"/>
      </w:pPr>
      <w:bookmarkStart w:id="8" w:name="_Ref2093423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8"/>
      <w:r>
        <w:t>: Total test zone size [cm] for LTE MIMO OTA MPAC systems</w:t>
      </w:r>
      <w:r w:rsidR="00D4493B">
        <w:t xml:space="preserve"> (8 uniformly spaced probes)</w:t>
      </w:r>
    </w:p>
    <w:tbl>
      <w:tblPr>
        <w:tblW w:w="5720" w:type="dxa"/>
        <w:jc w:val="center"/>
        <w:tblLook w:val="04A0" w:firstRow="1" w:lastRow="0" w:firstColumn="1" w:lastColumn="0" w:noHBand="0" w:noVBand="1"/>
      </w:tblPr>
      <w:tblGrid>
        <w:gridCol w:w="2965"/>
        <w:gridCol w:w="835"/>
        <w:gridCol w:w="960"/>
        <w:gridCol w:w="960"/>
      </w:tblGrid>
      <w:tr w:rsidR="00FA3B80" w:rsidRPr="00FA3B80" w14:paraId="0CF90983" w14:textId="77777777" w:rsidTr="00E240FF">
        <w:trPr>
          <w:trHeight w:val="876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bottom"/>
            <w:hideMark/>
          </w:tcPr>
          <w:p w14:paraId="7CBD6211" w14:textId="1BE09AA5" w:rsidR="00FA3B80" w:rsidRPr="00FA3B80" w:rsidRDefault="00FA3B80" w:rsidP="00FA3B80">
            <w:pPr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 xml:space="preserve">                 Frequency [GHz]</w:t>
            </w:r>
            <w:r w:rsidRPr="00FA3B80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br/>
            </w:r>
            <w:r w:rsidRPr="00FA3B80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br/>
              <w:t>Test Zone Size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2735" w14:textId="77777777" w:rsidR="00FA3B80" w:rsidRPr="00FA3B80" w:rsidRDefault="00FA3B80" w:rsidP="00FA3B8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3.5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C7A4" w14:textId="77777777" w:rsidR="00FA3B80" w:rsidRPr="00FA3B80" w:rsidRDefault="00FA3B80" w:rsidP="00FA3B8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4.9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9893" w14:textId="77777777" w:rsidR="00FA3B80" w:rsidRPr="00FA3B80" w:rsidRDefault="00FA3B80" w:rsidP="00FA3B80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7.125</w:t>
            </w:r>
          </w:p>
        </w:tc>
      </w:tr>
      <w:tr w:rsidR="00FA3B80" w:rsidRPr="00FA3B80" w14:paraId="50C3100E" w14:textId="77777777" w:rsidTr="00E240FF">
        <w:trPr>
          <w:trHeight w:val="288"/>
          <w:jc w:val="center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8C5A" w14:textId="77777777" w:rsidR="00FA3B80" w:rsidRPr="00FA3B80" w:rsidRDefault="00FA3B80" w:rsidP="00AA5F2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0.85</w:t>
            </w:r>
            <w:r w:rsidRPr="00FA3B80">
              <w:rPr>
                <w:rFonts w:ascii="Symbol" w:eastAsia="Times New Roman" w:hAnsi="Symbol"/>
                <w:b/>
                <w:bCs/>
                <w:color w:val="000000"/>
                <w:sz w:val="22"/>
                <w:szCs w:val="22"/>
                <w:lang w:val="en-US"/>
              </w:rPr>
              <w:t>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4785" w14:textId="0BD9C5F1" w:rsidR="00FA3B80" w:rsidRPr="00FA3B80" w:rsidRDefault="00FA3B80" w:rsidP="00FA3B80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color w:val="000000"/>
                <w:sz w:val="22"/>
                <w:szCs w:val="22"/>
                <w:lang w:val="en-US"/>
              </w:rPr>
              <w:t>7.3</w:t>
            </w:r>
            <w:r w:rsidR="00384FFC">
              <w:rPr>
                <w:rFonts w:eastAsia="Times New Roman"/>
                <w:color w:val="000000"/>
                <w:sz w:val="22"/>
                <w:szCs w:val="22"/>
                <w:lang w:val="en-US"/>
              </w:rPr>
              <w:t>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5F3B" w14:textId="488D4B9D" w:rsidR="00FA3B80" w:rsidRPr="00FA3B80" w:rsidRDefault="00FA3B80" w:rsidP="00FA3B80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color w:val="000000"/>
                <w:sz w:val="22"/>
                <w:szCs w:val="22"/>
                <w:lang w:val="en-US"/>
              </w:rPr>
              <w:t>5.2</w:t>
            </w:r>
            <w:r w:rsidR="00384FFC">
              <w:rPr>
                <w:rFonts w:eastAsia="Times New Roman"/>
                <w:color w:val="000000"/>
                <w:sz w:val="22"/>
                <w:szCs w:val="22"/>
                <w:lang w:val="en-US"/>
              </w:rPr>
              <w:t>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30D5" w14:textId="1A899F53" w:rsidR="00FA3B80" w:rsidRPr="00FA3B80" w:rsidRDefault="00FA3B80" w:rsidP="00FA3B80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color w:val="000000"/>
                <w:sz w:val="22"/>
                <w:szCs w:val="22"/>
                <w:lang w:val="en-US"/>
              </w:rPr>
              <w:t>3.6</w:t>
            </w:r>
            <w:r w:rsidR="00384FFC">
              <w:rPr>
                <w:rFonts w:eastAsia="Times New Roman"/>
                <w:color w:val="000000"/>
                <w:sz w:val="22"/>
                <w:szCs w:val="22"/>
                <w:lang w:val="en-US"/>
              </w:rPr>
              <w:t>cm</w:t>
            </w:r>
          </w:p>
        </w:tc>
      </w:tr>
      <w:tr w:rsidR="00FA3B80" w:rsidRPr="00FA3B80" w14:paraId="1B17CF40" w14:textId="77777777" w:rsidTr="00E240FF">
        <w:trPr>
          <w:trHeight w:val="288"/>
          <w:jc w:val="center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B729" w14:textId="77777777" w:rsidR="00FA3B80" w:rsidRPr="00FA3B80" w:rsidRDefault="00FA3B80" w:rsidP="00AA5F2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A3B80">
              <w:rPr>
                <w:rFonts w:ascii="Symbol" w:eastAsia="Times New Roman" w:hAnsi="Symbol"/>
                <w:b/>
                <w:bCs/>
                <w:color w:val="000000"/>
                <w:sz w:val="22"/>
                <w:szCs w:val="22"/>
                <w:lang w:val="en-US"/>
              </w:rPr>
              <w:t>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8414" w14:textId="58F11099" w:rsidR="00FA3B80" w:rsidRPr="00FA3B80" w:rsidRDefault="00FA3B80" w:rsidP="00FA3B80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color w:val="000000"/>
                <w:sz w:val="22"/>
                <w:szCs w:val="22"/>
                <w:lang w:val="en-US"/>
              </w:rPr>
              <w:t>8.6</w:t>
            </w:r>
            <w:r w:rsidR="00384FFC">
              <w:rPr>
                <w:rFonts w:eastAsia="Times New Roman"/>
                <w:color w:val="000000"/>
                <w:sz w:val="22"/>
                <w:szCs w:val="22"/>
                <w:lang w:val="en-US"/>
              </w:rPr>
              <w:t>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A120" w14:textId="0288AEED" w:rsidR="00FA3B80" w:rsidRPr="00FA3B80" w:rsidRDefault="00FA3B80" w:rsidP="00FA3B80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color w:val="000000"/>
                <w:sz w:val="22"/>
                <w:szCs w:val="22"/>
                <w:lang w:val="en-US"/>
              </w:rPr>
              <w:t>6.1</w:t>
            </w:r>
            <w:r w:rsidR="00384FFC">
              <w:rPr>
                <w:rFonts w:eastAsia="Times New Roman"/>
                <w:color w:val="000000"/>
                <w:sz w:val="22"/>
                <w:szCs w:val="22"/>
                <w:lang w:val="en-US"/>
              </w:rPr>
              <w:t>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0266" w14:textId="423F6543" w:rsidR="00FA3B80" w:rsidRPr="00FA3B80" w:rsidRDefault="00FA3B80" w:rsidP="00FA3B80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FA3B80">
              <w:rPr>
                <w:rFonts w:eastAsia="Times New Roman"/>
                <w:color w:val="000000"/>
                <w:sz w:val="22"/>
                <w:szCs w:val="22"/>
                <w:lang w:val="en-US"/>
              </w:rPr>
              <w:t>4.2</w:t>
            </w:r>
            <w:r w:rsidR="00384FFC">
              <w:rPr>
                <w:rFonts w:eastAsia="Times New Roman"/>
                <w:color w:val="000000"/>
                <w:sz w:val="22"/>
                <w:szCs w:val="22"/>
                <w:lang w:val="en-US"/>
              </w:rPr>
              <w:t>cm</w:t>
            </w:r>
          </w:p>
        </w:tc>
      </w:tr>
    </w:tbl>
    <w:p w14:paraId="2F7E839B" w14:textId="2D5D0B42" w:rsidR="0080401A" w:rsidRDefault="0080401A" w:rsidP="00E03F11"/>
    <w:p w14:paraId="6585A30A" w14:textId="617A3D23" w:rsidR="00B03C2A" w:rsidRDefault="00B03C2A" w:rsidP="00E03F11">
      <w:r>
        <w:lastRenderedPageBreak/>
        <w:t xml:space="preserve">It is proposed to take these results into account when deciding the NR FR1 MPAC system design aspects. </w:t>
      </w:r>
    </w:p>
    <w:p w14:paraId="2988587C" w14:textId="0AB71998" w:rsidR="00B03C2A" w:rsidRPr="00E03F11" w:rsidRDefault="00B03C2A" w:rsidP="00E240FF">
      <w:pPr>
        <w:pStyle w:val="Caption"/>
      </w:pPr>
      <w:bookmarkStart w:id="9" w:name="_Ref2093451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Take the results presented in this contribution into </w:t>
      </w:r>
      <w:r w:rsidR="00107808">
        <w:t>account for NR FR1 MPAC system design aspects.</w:t>
      </w:r>
      <w:bookmarkEnd w:id="9"/>
      <w:r w:rsidR="00107808">
        <w:t xml:space="preserve"> </w:t>
      </w: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59A30BE7" w:rsidR="008B0529" w:rsidRDefault="00107808" w:rsidP="008B0529">
      <w:r>
        <w:t>The following observations and proposals were made in this contribution:</w:t>
      </w:r>
    </w:p>
    <w:p w14:paraId="00581B92" w14:textId="7731B190" w:rsidR="00687B54" w:rsidRPr="00687B54" w:rsidRDefault="00687B54" w:rsidP="008B0529">
      <w:pPr>
        <w:rPr>
          <w:b/>
        </w:rPr>
      </w:pPr>
      <w:r w:rsidRPr="00493AA2">
        <w:rPr>
          <w:b/>
        </w:rPr>
        <w:fldChar w:fldCharType="begin"/>
      </w:r>
      <w:r w:rsidRPr="00687B54">
        <w:rPr>
          <w:b/>
        </w:rPr>
        <w:instrText xml:space="preserve"> REF _Ref20934629 \h </w:instrText>
      </w:r>
      <w:r w:rsidRPr="00E240FF">
        <w:rPr>
          <w:b/>
        </w:rPr>
        <w:instrText xml:space="preserve"> \* MERGEFORMAT </w:instrText>
      </w:r>
      <w:r w:rsidRPr="00493AA2">
        <w:rPr>
          <w:b/>
        </w:rPr>
      </w:r>
      <w:r w:rsidRPr="00493AA2">
        <w:rPr>
          <w:b/>
        </w:rPr>
        <w:fldChar w:fldCharType="separate"/>
      </w:r>
      <w:r w:rsidR="00D4493B" w:rsidRPr="00D4493B">
        <w:rPr>
          <w:b/>
        </w:rPr>
        <w:t xml:space="preserve">Observation </w:t>
      </w:r>
      <w:r w:rsidR="00D4493B" w:rsidRPr="00D4493B">
        <w:rPr>
          <w:b/>
          <w:noProof/>
        </w:rPr>
        <w:t>1</w:t>
      </w:r>
      <w:r w:rsidR="00D4493B" w:rsidRPr="00D4493B">
        <w:rPr>
          <w:b/>
        </w:rPr>
        <w:t xml:space="preserve">: Very small (smaller than 0.05) weighted RMS correlation errors can be observed for the LTE </w:t>
      </w:r>
      <w:bookmarkStart w:id="10" w:name="_GoBack"/>
      <w:bookmarkEnd w:id="10"/>
      <w:r w:rsidR="00D4493B" w:rsidRPr="00D4493B">
        <w:rPr>
          <w:b/>
        </w:rPr>
        <w:t>MIMO OTA systems for Option 6.</w:t>
      </w:r>
      <w:r w:rsidRPr="00493AA2">
        <w:rPr>
          <w:b/>
        </w:rPr>
        <w:fldChar w:fldCharType="end"/>
      </w:r>
    </w:p>
    <w:p w14:paraId="1403BBE7" w14:textId="6E619464" w:rsidR="00107808" w:rsidRPr="00E240FF" w:rsidRDefault="00107808" w:rsidP="008B0529">
      <w:pPr>
        <w:rPr>
          <w:b/>
        </w:rPr>
      </w:pPr>
      <w:r w:rsidRPr="00E240FF">
        <w:rPr>
          <w:b/>
        </w:rPr>
        <w:fldChar w:fldCharType="begin"/>
      </w:r>
      <w:r w:rsidRPr="00E240FF">
        <w:rPr>
          <w:b/>
        </w:rPr>
        <w:instrText xml:space="preserve"> REF _Ref20934519 \h </w:instrText>
      </w:r>
      <w:r>
        <w:rPr>
          <w:b/>
        </w:rPr>
        <w:instrText xml:space="preserve"> \* MERGEFORMAT </w:instrText>
      </w:r>
      <w:r w:rsidRPr="00E240FF">
        <w:rPr>
          <w:b/>
        </w:rPr>
      </w:r>
      <w:r w:rsidRPr="00E240FF">
        <w:rPr>
          <w:b/>
        </w:rPr>
        <w:fldChar w:fldCharType="separate"/>
      </w:r>
      <w:r w:rsidR="00D4493B" w:rsidRPr="00D4493B">
        <w:rPr>
          <w:b/>
        </w:rPr>
        <w:t xml:space="preserve">Proposal </w:t>
      </w:r>
      <w:r w:rsidR="00D4493B" w:rsidRPr="00D4493B">
        <w:rPr>
          <w:b/>
          <w:noProof/>
        </w:rPr>
        <w:t>1</w:t>
      </w:r>
      <w:r w:rsidR="00D4493B" w:rsidRPr="00D4493B">
        <w:rPr>
          <w:b/>
        </w:rPr>
        <w:t>: Take the results presented in this contribution into account for NR FR1 MPAC system design aspects.</w:t>
      </w:r>
      <w:r w:rsidRPr="00E240FF">
        <w:rPr>
          <w:b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40CE9F8F" w14:textId="77777777" w:rsidR="00CB6DD6" w:rsidRPr="00CB6DD6" w:rsidRDefault="00CB6DD6" w:rsidP="00CB6DD6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11" w:name="_Ref20933144"/>
      <w:r w:rsidRPr="00CB6DD6">
        <w:rPr>
          <w:rFonts w:ascii="Times New Roman" w:eastAsia="Malgun Gothic" w:hAnsi="Times New Roman"/>
          <w:sz w:val="20"/>
          <w:szCs w:val="20"/>
          <w:lang w:val="en-GB"/>
        </w:rPr>
        <w:t>Test Plan for 2x2 Downlink MIMO and Transmit Diversity Over-the-Air Performance, CTIA, Version 1.2, April 2018</w:t>
      </w:r>
      <w:bookmarkEnd w:id="11"/>
    </w:p>
    <w:p w14:paraId="35952393" w14:textId="52B8D36E" w:rsidR="000547AB" w:rsidRPr="00052390" w:rsidRDefault="00B2328F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20931295"/>
      <w:r w:rsidRPr="00B2328F">
        <w:t>TR 37.977, Verification of radiated multi-antenna reception performance of User Equipment (UE), V14.6.0 (2018-06)</w:t>
      </w:r>
      <w:bookmarkEnd w:id="12"/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ECAF8" w14:textId="77777777" w:rsidR="00004B10" w:rsidRDefault="00004B10">
      <w:r>
        <w:separator/>
      </w:r>
    </w:p>
  </w:endnote>
  <w:endnote w:type="continuationSeparator" w:id="0">
    <w:p w14:paraId="6C566E65" w14:textId="77777777" w:rsidR="00004B10" w:rsidRDefault="00004B10">
      <w:r>
        <w:continuationSeparator/>
      </w:r>
    </w:p>
  </w:endnote>
  <w:endnote w:type="continuationNotice" w:id="1">
    <w:p w14:paraId="0EAEC72C" w14:textId="77777777" w:rsidR="00004B10" w:rsidRDefault="00004B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5856D" w14:textId="77777777" w:rsidR="00004B10" w:rsidRDefault="00004B10">
      <w:r>
        <w:separator/>
      </w:r>
    </w:p>
  </w:footnote>
  <w:footnote w:type="continuationSeparator" w:id="0">
    <w:p w14:paraId="00E76C66" w14:textId="77777777" w:rsidR="00004B10" w:rsidRDefault="00004B10">
      <w:r>
        <w:continuationSeparator/>
      </w:r>
    </w:p>
  </w:footnote>
  <w:footnote w:type="continuationNotice" w:id="1">
    <w:p w14:paraId="3FB92FDD" w14:textId="77777777" w:rsidR="00004B10" w:rsidRDefault="00004B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0"/>
  </w:num>
  <w:num w:numId="15">
    <w:abstractNumId w:val="10"/>
  </w:num>
  <w:num w:numId="16">
    <w:abstractNumId w:val="29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8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3"/>
  </w:num>
  <w:num w:numId="32">
    <w:abstractNumId w:val="27"/>
  </w:num>
  <w:num w:numId="33">
    <w:abstractNumId w:val="32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4B10"/>
    <w:rsid w:val="00004D35"/>
    <w:rsid w:val="00006800"/>
    <w:rsid w:val="000078E2"/>
    <w:rsid w:val="00011F6E"/>
    <w:rsid w:val="00012797"/>
    <w:rsid w:val="000136CE"/>
    <w:rsid w:val="00015411"/>
    <w:rsid w:val="00015E33"/>
    <w:rsid w:val="000172A4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37D7B"/>
    <w:rsid w:val="000439E6"/>
    <w:rsid w:val="0004477C"/>
    <w:rsid w:val="0004678D"/>
    <w:rsid w:val="00052390"/>
    <w:rsid w:val="00054732"/>
    <w:rsid w:val="000547AB"/>
    <w:rsid w:val="00054DC7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9AD"/>
    <w:rsid w:val="00093E7E"/>
    <w:rsid w:val="00096EE4"/>
    <w:rsid w:val="000A12C7"/>
    <w:rsid w:val="000A2A86"/>
    <w:rsid w:val="000A43B4"/>
    <w:rsid w:val="000B25D3"/>
    <w:rsid w:val="000B3D19"/>
    <w:rsid w:val="000B73FF"/>
    <w:rsid w:val="000C2440"/>
    <w:rsid w:val="000C3463"/>
    <w:rsid w:val="000C640F"/>
    <w:rsid w:val="000D39C6"/>
    <w:rsid w:val="000D6B69"/>
    <w:rsid w:val="000D6CFC"/>
    <w:rsid w:val="000E0C99"/>
    <w:rsid w:val="000E24A4"/>
    <w:rsid w:val="000F079E"/>
    <w:rsid w:val="00107808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1F8D"/>
    <w:rsid w:val="0014206F"/>
    <w:rsid w:val="001423A1"/>
    <w:rsid w:val="001430FC"/>
    <w:rsid w:val="001458A3"/>
    <w:rsid w:val="00146A7B"/>
    <w:rsid w:val="00150099"/>
    <w:rsid w:val="00152172"/>
    <w:rsid w:val="00153528"/>
    <w:rsid w:val="00157AD8"/>
    <w:rsid w:val="001616E4"/>
    <w:rsid w:val="00166A36"/>
    <w:rsid w:val="001741AE"/>
    <w:rsid w:val="001758FB"/>
    <w:rsid w:val="001870CA"/>
    <w:rsid w:val="00195811"/>
    <w:rsid w:val="0019607F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6A53"/>
    <w:rsid w:val="001D7D91"/>
    <w:rsid w:val="001D7F4A"/>
    <w:rsid w:val="001E1CF6"/>
    <w:rsid w:val="001E4636"/>
    <w:rsid w:val="001E6DC6"/>
    <w:rsid w:val="001F488D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27650"/>
    <w:rsid w:val="002300CC"/>
    <w:rsid w:val="00234D1C"/>
    <w:rsid w:val="00235394"/>
    <w:rsid w:val="00235813"/>
    <w:rsid w:val="00236683"/>
    <w:rsid w:val="0023752C"/>
    <w:rsid w:val="00240FFD"/>
    <w:rsid w:val="00241A14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0FB1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208B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4E2D"/>
    <w:rsid w:val="002C7D13"/>
    <w:rsid w:val="002D0D61"/>
    <w:rsid w:val="002D44BD"/>
    <w:rsid w:val="002D69EF"/>
    <w:rsid w:val="002E465A"/>
    <w:rsid w:val="002E47F7"/>
    <w:rsid w:val="002E5F31"/>
    <w:rsid w:val="002F0825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64DC7"/>
    <w:rsid w:val="00365BDC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4FFC"/>
    <w:rsid w:val="00386808"/>
    <w:rsid w:val="003871D0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700"/>
    <w:rsid w:val="00420AD5"/>
    <w:rsid w:val="00426356"/>
    <w:rsid w:val="00427B4E"/>
    <w:rsid w:val="00431287"/>
    <w:rsid w:val="004376AE"/>
    <w:rsid w:val="004420B4"/>
    <w:rsid w:val="00444225"/>
    <w:rsid w:val="00456C09"/>
    <w:rsid w:val="0046119F"/>
    <w:rsid w:val="0046266D"/>
    <w:rsid w:val="00466E59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AA2"/>
    <w:rsid w:val="00495A33"/>
    <w:rsid w:val="004A07A1"/>
    <w:rsid w:val="004A17C7"/>
    <w:rsid w:val="004A419F"/>
    <w:rsid w:val="004A5900"/>
    <w:rsid w:val="004A6B36"/>
    <w:rsid w:val="004B27EC"/>
    <w:rsid w:val="004C2A16"/>
    <w:rsid w:val="004C3EDB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0A56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61B9"/>
    <w:rsid w:val="005C239F"/>
    <w:rsid w:val="005C331B"/>
    <w:rsid w:val="005C4593"/>
    <w:rsid w:val="005D13B2"/>
    <w:rsid w:val="005E12CD"/>
    <w:rsid w:val="005E2985"/>
    <w:rsid w:val="005E2AEE"/>
    <w:rsid w:val="005E5D66"/>
    <w:rsid w:val="005F3B1B"/>
    <w:rsid w:val="005F5682"/>
    <w:rsid w:val="00602867"/>
    <w:rsid w:val="00607AF9"/>
    <w:rsid w:val="00607D98"/>
    <w:rsid w:val="0061059A"/>
    <w:rsid w:val="00611E75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37DC5"/>
    <w:rsid w:val="00641371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70B49"/>
    <w:rsid w:val="00683EDA"/>
    <w:rsid w:val="006856E5"/>
    <w:rsid w:val="00687B54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29D9"/>
    <w:rsid w:val="006D6B1F"/>
    <w:rsid w:val="006E1A76"/>
    <w:rsid w:val="006E293F"/>
    <w:rsid w:val="006E45D9"/>
    <w:rsid w:val="006F0D5F"/>
    <w:rsid w:val="006F1DCF"/>
    <w:rsid w:val="006F4830"/>
    <w:rsid w:val="006F4A1A"/>
    <w:rsid w:val="006F5431"/>
    <w:rsid w:val="006F5C22"/>
    <w:rsid w:val="006F7DDB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7669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4E7"/>
    <w:rsid w:val="007B5856"/>
    <w:rsid w:val="007B6FFB"/>
    <w:rsid w:val="007C6C0D"/>
    <w:rsid w:val="007C6DD8"/>
    <w:rsid w:val="007D0054"/>
    <w:rsid w:val="007D258B"/>
    <w:rsid w:val="007D36D3"/>
    <w:rsid w:val="007D3BE3"/>
    <w:rsid w:val="007D3EB3"/>
    <w:rsid w:val="007D6048"/>
    <w:rsid w:val="007E2E0D"/>
    <w:rsid w:val="007E2FC4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237C"/>
    <w:rsid w:val="00803E82"/>
    <w:rsid w:val="0080401A"/>
    <w:rsid w:val="00804709"/>
    <w:rsid w:val="00807F76"/>
    <w:rsid w:val="008142CC"/>
    <w:rsid w:val="00815275"/>
    <w:rsid w:val="00816C9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2924"/>
    <w:rsid w:val="008541B3"/>
    <w:rsid w:val="008602F7"/>
    <w:rsid w:val="00861C5F"/>
    <w:rsid w:val="008626D8"/>
    <w:rsid w:val="00864950"/>
    <w:rsid w:val="00865775"/>
    <w:rsid w:val="00870861"/>
    <w:rsid w:val="00884BE6"/>
    <w:rsid w:val="0088503C"/>
    <w:rsid w:val="00885D92"/>
    <w:rsid w:val="00892723"/>
    <w:rsid w:val="00893454"/>
    <w:rsid w:val="00895189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2717"/>
    <w:rsid w:val="008D7BED"/>
    <w:rsid w:val="008E175D"/>
    <w:rsid w:val="008E4413"/>
    <w:rsid w:val="008E4684"/>
    <w:rsid w:val="008E4F84"/>
    <w:rsid w:val="008F0276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5A9"/>
    <w:rsid w:val="00931702"/>
    <w:rsid w:val="00931918"/>
    <w:rsid w:val="0093210E"/>
    <w:rsid w:val="00932F29"/>
    <w:rsid w:val="00937FBD"/>
    <w:rsid w:val="00945858"/>
    <w:rsid w:val="009514EA"/>
    <w:rsid w:val="00951CC5"/>
    <w:rsid w:val="00952F41"/>
    <w:rsid w:val="0095378B"/>
    <w:rsid w:val="0095392E"/>
    <w:rsid w:val="0095470C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6322"/>
    <w:rsid w:val="009C0727"/>
    <w:rsid w:val="009C4DF2"/>
    <w:rsid w:val="009C6214"/>
    <w:rsid w:val="009D28E0"/>
    <w:rsid w:val="009D78C2"/>
    <w:rsid w:val="009D7F67"/>
    <w:rsid w:val="009E186C"/>
    <w:rsid w:val="009E2328"/>
    <w:rsid w:val="009E3840"/>
    <w:rsid w:val="009E41C5"/>
    <w:rsid w:val="009E448E"/>
    <w:rsid w:val="009E520A"/>
    <w:rsid w:val="009E7AFD"/>
    <w:rsid w:val="009F20D3"/>
    <w:rsid w:val="009F6C6F"/>
    <w:rsid w:val="00A079A7"/>
    <w:rsid w:val="00A165D9"/>
    <w:rsid w:val="00A17573"/>
    <w:rsid w:val="00A210B9"/>
    <w:rsid w:val="00A22FB6"/>
    <w:rsid w:val="00A2310D"/>
    <w:rsid w:val="00A25327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411B"/>
    <w:rsid w:val="00A85286"/>
    <w:rsid w:val="00A85DBC"/>
    <w:rsid w:val="00A86E63"/>
    <w:rsid w:val="00A91132"/>
    <w:rsid w:val="00A97CB6"/>
    <w:rsid w:val="00AA28BF"/>
    <w:rsid w:val="00AA3D6A"/>
    <w:rsid w:val="00AA42AF"/>
    <w:rsid w:val="00AA5F2B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2B24"/>
    <w:rsid w:val="00AD4B9B"/>
    <w:rsid w:val="00AD5CAC"/>
    <w:rsid w:val="00AD768A"/>
    <w:rsid w:val="00AE116C"/>
    <w:rsid w:val="00AE342A"/>
    <w:rsid w:val="00AE627B"/>
    <w:rsid w:val="00AE6EAF"/>
    <w:rsid w:val="00AF0F4C"/>
    <w:rsid w:val="00AF3407"/>
    <w:rsid w:val="00AF5AD3"/>
    <w:rsid w:val="00B03C2A"/>
    <w:rsid w:val="00B0589A"/>
    <w:rsid w:val="00B13AA3"/>
    <w:rsid w:val="00B14BC8"/>
    <w:rsid w:val="00B20C57"/>
    <w:rsid w:val="00B21D87"/>
    <w:rsid w:val="00B22ADA"/>
    <w:rsid w:val="00B2328F"/>
    <w:rsid w:val="00B24E76"/>
    <w:rsid w:val="00B334B9"/>
    <w:rsid w:val="00B36208"/>
    <w:rsid w:val="00B3769C"/>
    <w:rsid w:val="00B40D30"/>
    <w:rsid w:val="00B41E92"/>
    <w:rsid w:val="00B426E8"/>
    <w:rsid w:val="00B42B91"/>
    <w:rsid w:val="00B478AC"/>
    <w:rsid w:val="00B52FBA"/>
    <w:rsid w:val="00B55D9A"/>
    <w:rsid w:val="00B5661F"/>
    <w:rsid w:val="00B6099D"/>
    <w:rsid w:val="00B6136C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A7EB0"/>
    <w:rsid w:val="00BB2B4D"/>
    <w:rsid w:val="00BB4346"/>
    <w:rsid w:val="00BB43B8"/>
    <w:rsid w:val="00BB53AC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412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1272"/>
    <w:rsid w:val="00C42F12"/>
    <w:rsid w:val="00C451D8"/>
    <w:rsid w:val="00C45662"/>
    <w:rsid w:val="00C475DA"/>
    <w:rsid w:val="00C56792"/>
    <w:rsid w:val="00C6278C"/>
    <w:rsid w:val="00C63AA2"/>
    <w:rsid w:val="00C64F8A"/>
    <w:rsid w:val="00C65422"/>
    <w:rsid w:val="00C6599B"/>
    <w:rsid w:val="00C704CB"/>
    <w:rsid w:val="00C76F04"/>
    <w:rsid w:val="00C77332"/>
    <w:rsid w:val="00C804C3"/>
    <w:rsid w:val="00C807DB"/>
    <w:rsid w:val="00C81268"/>
    <w:rsid w:val="00C83771"/>
    <w:rsid w:val="00C87851"/>
    <w:rsid w:val="00C87AD4"/>
    <w:rsid w:val="00C93744"/>
    <w:rsid w:val="00C958F3"/>
    <w:rsid w:val="00CA3A27"/>
    <w:rsid w:val="00CA517A"/>
    <w:rsid w:val="00CB0D58"/>
    <w:rsid w:val="00CB29E4"/>
    <w:rsid w:val="00CB5BF2"/>
    <w:rsid w:val="00CB6DD6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CF7701"/>
    <w:rsid w:val="00D076FD"/>
    <w:rsid w:val="00D1118A"/>
    <w:rsid w:val="00D12CB8"/>
    <w:rsid w:val="00D161A2"/>
    <w:rsid w:val="00D16CE2"/>
    <w:rsid w:val="00D21245"/>
    <w:rsid w:val="00D21C9F"/>
    <w:rsid w:val="00D22BEB"/>
    <w:rsid w:val="00D26BF2"/>
    <w:rsid w:val="00D33C1E"/>
    <w:rsid w:val="00D35447"/>
    <w:rsid w:val="00D37444"/>
    <w:rsid w:val="00D37667"/>
    <w:rsid w:val="00D37A5A"/>
    <w:rsid w:val="00D402C2"/>
    <w:rsid w:val="00D4493B"/>
    <w:rsid w:val="00D45561"/>
    <w:rsid w:val="00D45EB6"/>
    <w:rsid w:val="00D506D1"/>
    <w:rsid w:val="00D520E4"/>
    <w:rsid w:val="00D54860"/>
    <w:rsid w:val="00D54AA0"/>
    <w:rsid w:val="00D54F08"/>
    <w:rsid w:val="00D55B87"/>
    <w:rsid w:val="00D567FB"/>
    <w:rsid w:val="00D57DFA"/>
    <w:rsid w:val="00D6215E"/>
    <w:rsid w:val="00D64647"/>
    <w:rsid w:val="00D70DBC"/>
    <w:rsid w:val="00D7306B"/>
    <w:rsid w:val="00D73201"/>
    <w:rsid w:val="00D73647"/>
    <w:rsid w:val="00D8307F"/>
    <w:rsid w:val="00D8465F"/>
    <w:rsid w:val="00D85B5D"/>
    <w:rsid w:val="00D87688"/>
    <w:rsid w:val="00D90F93"/>
    <w:rsid w:val="00D91F54"/>
    <w:rsid w:val="00D93835"/>
    <w:rsid w:val="00D939F6"/>
    <w:rsid w:val="00D93AE3"/>
    <w:rsid w:val="00D9442D"/>
    <w:rsid w:val="00D94F8B"/>
    <w:rsid w:val="00D95235"/>
    <w:rsid w:val="00D9763F"/>
    <w:rsid w:val="00DA6606"/>
    <w:rsid w:val="00DA66C3"/>
    <w:rsid w:val="00DB5E7F"/>
    <w:rsid w:val="00DC176A"/>
    <w:rsid w:val="00DC5F83"/>
    <w:rsid w:val="00DD0C2C"/>
    <w:rsid w:val="00DD0F6E"/>
    <w:rsid w:val="00DD1C07"/>
    <w:rsid w:val="00DD4BF9"/>
    <w:rsid w:val="00DE0042"/>
    <w:rsid w:val="00DE0E3E"/>
    <w:rsid w:val="00DE2633"/>
    <w:rsid w:val="00DF1AE6"/>
    <w:rsid w:val="00DF7362"/>
    <w:rsid w:val="00E038CE"/>
    <w:rsid w:val="00E03F11"/>
    <w:rsid w:val="00E0463C"/>
    <w:rsid w:val="00E04914"/>
    <w:rsid w:val="00E077C9"/>
    <w:rsid w:val="00E11C02"/>
    <w:rsid w:val="00E21128"/>
    <w:rsid w:val="00E21AB4"/>
    <w:rsid w:val="00E224FC"/>
    <w:rsid w:val="00E240FF"/>
    <w:rsid w:val="00E31F57"/>
    <w:rsid w:val="00E3203A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05BC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3901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11A8"/>
    <w:rsid w:val="00EF325F"/>
    <w:rsid w:val="00EF32A7"/>
    <w:rsid w:val="00EF5D8B"/>
    <w:rsid w:val="00EF6BCD"/>
    <w:rsid w:val="00F01416"/>
    <w:rsid w:val="00F030CA"/>
    <w:rsid w:val="00F0557F"/>
    <w:rsid w:val="00F05DFF"/>
    <w:rsid w:val="00F06D76"/>
    <w:rsid w:val="00F072D8"/>
    <w:rsid w:val="00F10B79"/>
    <w:rsid w:val="00F12D23"/>
    <w:rsid w:val="00F15074"/>
    <w:rsid w:val="00F15855"/>
    <w:rsid w:val="00F1709D"/>
    <w:rsid w:val="00F1745D"/>
    <w:rsid w:val="00F26554"/>
    <w:rsid w:val="00F30653"/>
    <w:rsid w:val="00F3413D"/>
    <w:rsid w:val="00F37710"/>
    <w:rsid w:val="00F63B69"/>
    <w:rsid w:val="00F7184A"/>
    <w:rsid w:val="00F76E46"/>
    <w:rsid w:val="00F77EB0"/>
    <w:rsid w:val="00F81AC1"/>
    <w:rsid w:val="00F83415"/>
    <w:rsid w:val="00F91F8F"/>
    <w:rsid w:val="00F97F39"/>
    <w:rsid w:val="00FA0215"/>
    <w:rsid w:val="00FA04B9"/>
    <w:rsid w:val="00FA35B4"/>
    <w:rsid w:val="00FA3B80"/>
    <w:rsid w:val="00FB2CFC"/>
    <w:rsid w:val="00FB560E"/>
    <w:rsid w:val="00FB69E7"/>
    <w:rsid w:val="00FC051F"/>
    <w:rsid w:val="00FC48DF"/>
    <w:rsid w:val="00FC5F9D"/>
    <w:rsid w:val="00FC6AF6"/>
    <w:rsid w:val="00FD10B8"/>
    <w:rsid w:val="00FD16E0"/>
    <w:rsid w:val="00FD182B"/>
    <w:rsid w:val="00FD446A"/>
    <w:rsid w:val="00FD7A87"/>
    <w:rsid w:val="00FE1522"/>
    <w:rsid w:val="00FE6645"/>
    <w:rsid w:val="00FF04B3"/>
    <w:rsid w:val="00FF1EB1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952386"/>
  <w15:chartTrackingRefBased/>
  <w15:docId w15:val="{DE3E7D95-EB6D-4438-B693-B5A61648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95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purl.org/dc/terms/"/>
    <ds:schemaRef ds:uri="http://schemas.microsoft.com/office/2006/documentManagement/types"/>
    <ds:schemaRef ds:uri="bdd78157-346c-4767-bfdd-352789a5c5f1"/>
    <ds:schemaRef ds:uri="http://purl.org/dc/elements/1.1/"/>
    <ds:schemaRef ds:uri="http://purl.org/dc/dcmitype/"/>
    <ds:schemaRef ds:uri="http://schemas.microsoft.com/office/infopath/2007/PartnerControls"/>
    <ds:schemaRef ds:uri="878f5c59-aec9-459c-acf8-8cf941473193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5CDFF67-2BD8-417C-8376-583A26A7A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514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(KS)</dc:creator>
  <cp:keywords/>
  <dc:description/>
  <cp:lastModifiedBy>Thorsten Hertel (KS)</cp:lastModifiedBy>
  <cp:revision>17</cp:revision>
  <dcterms:created xsi:type="dcterms:W3CDTF">2019-10-04T15:50:00Z</dcterms:created>
  <dcterms:modified xsi:type="dcterms:W3CDTF">2019-10-04T21:17:00Z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